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C0" w:rsidRPr="00F41A2F" w:rsidRDefault="00CD01C0" w:rsidP="00CD01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  <w:r w:rsidRPr="00F41A2F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НОРМАТИВНО-ПРАВОВЫЕ ОСНОВЫ ДЕЯТЕЛЬНОСТИ</w:t>
      </w:r>
    </w:p>
    <w:p w:rsidR="00CD01C0" w:rsidRPr="00F41A2F" w:rsidRDefault="00CD01C0" w:rsidP="00CD01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  <w:r w:rsidRPr="00F41A2F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ТВОРЧЕСКОГО ОБЪЕДИНЕНИЯ УЧРЕЖДЕНИЯ ДОПОЛНИТЕЛЬНОГО</w:t>
      </w:r>
    </w:p>
    <w:p w:rsidR="00CD01C0" w:rsidRPr="00F41A2F" w:rsidRDefault="00CD01C0" w:rsidP="00CD01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  <w:r w:rsidRPr="00F41A2F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ОБРАЗОВАНИЯ</w:t>
      </w:r>
    </w:p>
    <w:p w:rsidR="00CD01C0" w:rsidRDefault="00CD01C0" w:rsidP="00CD01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D01C0" w:rsidRPr="00CD01C0" w:rsidRDefault="00CD01C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Творческое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объединение дополнительного образования – основное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структурное звено в системе дополнительного образования детей,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нуждается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документальной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регламентации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различного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уровня: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законодательные,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ведомственные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нормативные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документы,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локальные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акты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непосредственно документация самого детского объединения.</w:t>
      </w:r>
    </w:p>
    <w:p w:rsidR="00CD01C0" w:rsidRDefault="00CD01C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Все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ниже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приведенные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данном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сборнике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рассматриваются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только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точки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зрения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 процесса и организации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деятельности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творческих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объединений дополнительного образования.</w:t>
      </w:r>
    </w:p>
    <w:p w:rsidR="00CD01C0" w:rsidRDefault="00CD01C0" w:rsidP="00CD01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D01C0" w:rsidRPr="00F41A2F" w:rsidRDefault="00CD01C0" w:rsidP="00CD01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F41A2F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ЗАКОНОДАТЕЛЬНЫЕ, ВЕДОМСТВЕННЫЕ</w:t>
      </w:r>
    </w:p>
    <w:p w:rsidR="00CD01C0" w:rsidRPr="00F41A2F" w:rsidRDefault="00CD01C0" w:rsidP="00CD01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F41A2F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НОРМАТИВНЫЕ ДОКУМЕНТЫ</w:t>
      </w:r>
    </w:p>
    <w:p w:rsidR="00CD01C0" w:rsidRPr="00CD01C0" w:rsidRDefault="00CD01C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Трудовой кодекс РФ</w:t>
      </w:r>
      <w:r w:rsidR="007C1AD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</w:p>
    <w:p w:rsidR="00CD01C0" w:rsidRDefault="00CD01C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Закон «Об образовании в Российской Федерации». Федеральный закон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Российской Федерации от 29 декабря 2012 г. N 273-ФЗ.</w:t>
      </w:r>
    </w:p>
    <w:p w:rsidR="007C1AD4" w:rsidRDefault="007C1AD4" w:rsidP="007C1AD4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="00794F18" w:rsidRPr="007C1AD4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Концепция развития дополнительного образования детей</w:t>
      </w:r>
      <w:r w:rsidR="00794F18" w:rsidRPr="007C1AD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утвержденная распоряжением Правительства Российской Федерации от 4 сентября 2014 г. № 1726-р; </w:t>
      </w:r>
    </w:p>
    <w:p w:rsidR="00794F18" w:rsidRPr="007C1AD4" w:rsidRDefault="007C1AD4" w:rsidP="007C1AD4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="00794F18" w:rsidRPr="007C1AD4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План мероприятий на 2015‒2020 годы по реализации Концепции развития дополнительного образования детей</w:t>
      </w:r>
      <w:r w:rsidR="00794F18" w:rsidRPr="007C1AD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утвержденный распоряжением Правительства Российской Федерации от 24 апреля 2015 г. № 729-р. </w:t>
      </w:r>
    </w:p>
    <w:p w:rsidR="00CD01C0" w:rsidRPr="00CD01C0" w:rsidRDefault="00CD01C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Приказ Министерства образования и науки РФ от 29 августа 2013 г. №</w:t>
      </w:r>
      <w:r w:rsidR="007C1AD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1008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«Об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утверждении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порядка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дополнительным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общеобразовательным программам».</w:t>
      </w:r>
    </w:p>
    <w:p w:rsidR="00794F18" w:rsidRPr="007C1AD4" w:rsidRDefault="00CD01C0" w:rsidP="007C1AD4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="00794F18" w:rsidRPr="007C1AD4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  <w:proofErr w:type="spellStart"/>
      <w:r w:rsidR="00794F18" w:rsidRPr="007C1AD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="00794F18" w:rsidRPr="007C1AD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2.4.4.3172-14 (Постановление Главного государственного санитарного врача Российской Федерации от 4 июля 2014 г. N 41 г. Москва «Об утверждении) </w:t>
      </w:r>
    </w:p>
    <w:p w:rsidR="00CD01C0" w:rsidRPr="00F41A2F" w:rsidRDefault="00CD01C0" w:rsidP="00CD01C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F41A2F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ЛОКАЛЬНЫЕ АКТЫ УЧРЕЖДЕНИЯ</w:t>
      </w:r>
    </w:p>
    <w:p w:rsidR="00CD01C0" w:rsidRPr="00CD01C0" w:rsidRDefault="00CD01C0" w:rsidP="00CD01C0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Устав УДОД</w:t>
      </w:r>
    </w:p>
    <w:p w:rsidR="00CD01C0" w:rsidRPr="00CD01C0" w:rsidRDefault="00CD01C0" w:rsidP="00CD01C0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Программа развития УДОД</w:t>
      </w:r>
    </w:p>
    <w:p w:rsidR="00CD01C0" w:rsidRPr="00CD01C0" w:rsidRDefault="00BA1E70" w:rsidP="00CD01C0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="00CD01C0"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Правила внутреннего трудового распорядка</w:t>
      </w:r>
    </w:p>
    <w:p w:rsidR="00CD01C0" w:rsidRPr="00CD01C0" w:rsidRDefault="00BA1E70" w:rsidP="00CD01C0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="00CD01C0"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Правила для </w:t>
      </w:r>
      <w:proofErr w:type="gramStart"/>
      <w:r w:rsidR="00CD01C0"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</w:p>
    <w:p w:rsidR="00CD01C0" w:rsidRPr="00CD01C0" w:rsidRDefault="00BA1E70" w:rsidP="00CD01C0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</w:t>
      </w:r>
      <w:r w:rsidR="00CD01C0"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</w:t>
      </w:r>
      <w:r w:rsidR="00F17FF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ый</w:t>
      </w:r>
      <w:r w:rsidR="00CD01C0" w:rsidRPr="00CD0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план</w:t>
      </w:r>
    </w:p>
    <w:p w:rsidR="00CD01C0" w:rsidRDefault="00CD01C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Остановимся на каждом из этих документов.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 Устав учреждения дополнительного образования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 самый главный документ, на положениях которого строится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создается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основе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Трудового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РФ,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Закона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«Об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образовании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Российской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Федерации»,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типового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положения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дополнительного образования детей и не может им противоречить.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Это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юридический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необходимый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 учреждения.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Образовательному процессу полностью посвящен второй раздел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устава. В этом разделе определяется: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содержание образования, его цели и задачи;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организация образовательного процесса (продолжительность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и сроки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бучения, формы организации учебного процесса, виды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творческих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объединений, возраст обучающихся, режим работы);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начало и окончание учебного года, работа в каникулярное время;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порядок утверждения образовательных программ;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условия приема и комплектования детских объединений;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основания к отчислению </w:t>
      </w:r>
      <w:proofErr w:type="gramStart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порядок составления и утверждения расписания;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условия перевода </w:t>
      </w:r>
      <w:proofErr w:type="gramStart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на последующие года обучения,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т.е. формы итоговой аттестации;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участников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процесса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за качество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бразования.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Устав утверждается учредителем образовательного учреждения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 является определяющим для формирования всех локальных актов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 и документации детского объединения дополнительного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образования. Ни один документ в учреждении, а, следовательно,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и в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творческом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объединении не должен противоречить уставу.</w:t>
      </w:r>
    </w:p>
    <w:p w:rsidR="00CD01C0" w:rsidRDefault="00CD01C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 Программа развития учреждения дополнительного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образования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развития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представляет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основные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тенденции,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главные цели, задачи и направления обучения, воспитания, развития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и особенности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педагогического процесса. Программа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учитывает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приоритетные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направления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системы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Российской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Федерации,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учитывает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социально-экономические,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территориальные,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культурно-исторические,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демографические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 другие условия, в которых находится учреждение, определяет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долгосрочную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стратегию развития учреждения (обычно на 5 лет).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соответствии с программой развития строится и планируется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деятельность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творческих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объединений, входящих в структуру УДОД, 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учебно-воспитательная и организационно-массовая работа, социально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значимая деятельность.</w:t>
      </w:r>
    </w:p>
    <w:p w:rsidR="00BA1E70" w:rsidRDefault="00BA1E70" w:rsidP="00CD0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 Правила внутреннего трудового распорядка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локальный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педагогическим советом и обязательный для исполнения каждым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работником.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составляется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основе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законодательных документов и устава учреждения.</w:t>
      </w:r>
    </w:p>
    <w:p w:rsidR="00BA1E70" w:rsidRPr="00BA1E70" w:rsidRDefault="00BA1E70" w:rsidP="00BA1E7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правилах внутреннего трудового распорядка определены права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 обязанности работников, рабочее время и его использование,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организация работы в детских коллективах. Так же, как и в уставе,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этом документе определяется:</w:t>
      </w:r>
    </w:p>
    <w:p w:rsidR="00BA1E70" w:rsidRPr="00BA1E70" w:rsidRDefault="00BA1E70" w:rsidP="00BA1E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содержание деятельности детских объединений;</w:t>
      </w:r>
    </w:p>
    <w:p w:rsidR="00BA1E70" w:rsidRP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организация образовательного процесса (продолжительность занятий и сроки обучения, формы организации учебного процесса, виды детских объединений, возраст обучающихся, режим работы, норма комплектования групп);</w:t>
      </w:r>
    </w:p>
    <w:p w:rsidR="00BA1E70" w:rsidRP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начало и окончание учебного года, работа в каникулярное время;</w:t>
      </w:r>
    </w:p>
    <w:p w:rsid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порядок утверждения образовательных программ;</w:t>
      </w:r>
    </w:p>
    <w:p w:rsidR="00BA1E70" w:rsidRP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условия приема и комплектования детских объединений;</w:t>
      </w:r>
    </w:p>
    <w:p w:rsidR="00BA1E70" w:rsidRP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порядок комплектования групп 2-го и последующих годов </w:t>
      </w:r>
      <w:r w:rsid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</w:t>
      </w: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бучения;</w:t>
      </w:r>
    </w:p>
    <w:p w:rsidR="00BA1E70" w:rsidRP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основания к отчислению </w:t>
      </w:r>
      <w:proofErr w:type="gramStart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;</w:t>
      </w:r>
    </w:p>
    <w:p w:rsidR="00BA1E70" w:rsidRP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порядок составления и утверждения расписания;</w:t>
      </w:r>
    </w:p>
    <w:p w:rsidR="00BA1E70" w:rsidRPr="00CD63A7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условия перевода </w:t>
      </w:r>
      <w:proofErr w:type="gramStart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на последующие года обучения, т.е.</w:t>
      </w:r>
      <w:r w:rsidR="00CD63A7"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формы итоговой аттестации;</w:t>
      </w:r>
    </w:p>
    <w:p w:rsidR="00BA1E70" w:rsidRPr="00CD63A7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ответственность участников образовательного процесса за качество</w:t>
      </w:r>
      <w:r w:rsidR="00CD63A7"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образования;</w:t>
      </w:r>
    </w:p>
    <w:p w:rsidR="00BA1E70" w:rsidRPr="00BA1E70" w:rsidRDefault="00BA1E70" w:rsidP="00CD6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A1E7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условия финансирования (бюджетное и платное обучение).</w:t>
      </w:r>
    </w:p>
    <w:p w:rsidR="00CD63A7" w:rsidRPr="00CD63A7" w:rsidRDefault="00CD63A7" w:rsidP="00CD63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 основе устава и правил внутреннего трудового распорядка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составлена должностная инструкция, с которой педагог знакомится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письменно при поступлении на работу. Нарушение этих документов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допускается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законодательству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ответственность</w:t>
      </w:r>
      <w:proofErr w:type="gramEnd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как со стороны работодателя, так и со стороны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работника.</w:t>
      </w:r>
    </w:p>
    <w:p w:rsidR="00CD63A7" w:rsidRPr="00CD63A7" w:rsidRDefault="00CD63A7" w:rsidP="00CD63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Следовательно, документация детского объединения должна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находиться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полном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соответствии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 с локальными документами.</w:t>
      </w:r>
    </w:p>
    <w:p w:rsidR="00BA1E70" w:rsidRPr="00BA1E70" w:rsidRDefault="00BA1E70" w:rsidP="00CD63A7">
      <w:pPr>
        <w:pStyle w:val="a3"/>
        <w:shd w:val="clear" w:color="auto" w:fill="FFFFFF"/>
        <w:spacing w:after="0" w:line="240" w:lineRule="auto"/>
        <w:ind w:left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D63A7" w:rsidRPr="00CD63A7" w:rsidRDefault="00CD63A7" w:rsidP="00CD63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4 Правила для </w:t>
      </w:r>
      <w:proofErr w:type="gramStart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</w:p>
    <w:p w:rsidR="00CD63A7" w:rsidRDefault="00CD63A7" w:rsidP="00CD63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 основании устава в каждом учреждении существуют правила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для учащихся. Это документ для детей и их родителей. В нем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определен порядок приема, перевода и отчисления </w:t>
      </w:r>
      <w:proofErr w:type="gramStart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права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обязанности</w:t>
      </w:r>
      <w:r w:rsid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обучающихся,</w:t>
      </w:r>
      <w:r w:rsid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порядок</w:t>
      </w:r>
      <w:r w:rsid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организации</w:t>
      </w:r>
      <w:r w:rsid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 процесса, формы поощрения и дисциплинарного</w:t>
      </w:r>
      <w:r w:rsid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взыскания. Правила для </w:t>
      </w:r>
      <w:proofErr w:type="gramStart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утверждаются педагогическим</w:t>
      </w:r>
      <w:r w:rsid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D63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советом и являются обязательными для исполнения.</w:t>
      </w:r>
    </w:p>
    <w:p w:rsidR="006A7345" w:rsidRDefault="006A7345" w:rsidP="00CD63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5 Учебный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план</w:t>
      </w:r>
    </w:p>
    <w:p w:rsidR="006A7345" w:rsidRDefault="006A7345" w:rsidP="006A7345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процесса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регламентируется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учебным планом (разбивкой содержания образования по учебным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курсам, дисциплинам и по годам обучения). </w:t>
      </w:r>
      <w:proofErr w:type="gramStart"/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 самый главный финансовый документ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учреждения, в котором определяется учебная нагрузка педагога: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количество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групп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каждой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годам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количество обучающихся по каждой программе и по годам обучения,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количество часов на каждую группу в соответствии с образовательной</w:t>
      </w:r>
      <w:r w:rsidRPr="006A7345">
        <w:rPr>
          <w:rFonts w:ascii="yandex-sans" w:hAnsi="yandex-sans"/>
          <w:color w:val="000000"/>
          <w:sz w:val="27"/>
          <w:szCs w:val="27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программой, общая педагогическая нагрузка в неделю, а также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указываются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все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реализуемые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направленностям.</w:t>
      </w:r>
      <w:proofErr w:type="gramEnd"/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Название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Учебный план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точно соответствует содержанию этого документа. Этот документ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является основным для тарификации педагога, выплаты заработной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платы.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утверждается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директором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согласуется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 районным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отделом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Все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вышеперечисленные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лежат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основе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поэтому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каждый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должен обязательно их знать и руководствоваться ими в своей работе.</w:t>
      </w:r>
    </w:p>
    <w:p w:rsidR="007C1AD4" w:rsidRDefault="007C1AD4" w:rsidP="006A7345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6A7345" w:rsidRPr="00F41A2F" w:rsidRDefault="006A7345" w:rsidP="006A7345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F41A2F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ДОКУМЕНТАЦИЯ ДЕТСКОГО ТВОРЧЕСКОГО ОБЪЕДИНЕНИЯ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Дополнительная общео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бразовательная </w:t>
      </w:r>
      <w:proofErr w:type="spellStart"/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общеразвивающая</w:t>
      </w:r>
      <w:proofErr w:type="spellEnd"/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программа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Положение о </w:t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творческом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объединении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План</w:t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учебно-воспитательной работы (Р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абочая программа)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Расписание работы </w:t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творческого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Журнал учета работы в системе дополнительного образования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Материалы промежуточной и итоговой аттестации </w:t>
      </w:r>
      <w:proofErr w:type="gramStart"/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Отчет о работе за учебный год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Инструкции по охране труда и обеспечению безопасности детей</w:t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 время проведения занятий</w:t>
      </w: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237E3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детского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коллектива</w:t>
      </w:r>
    </w:p>
    <w:p w:rsidR="00237E30" w:rsidRDefault="00237E30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6A7345" w:rsidRPr="006A7345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Остановимся подробнее на каждом из этих документов.</w:t>
      </w:r>
    </w:p>
    <w:p w:rsidR="00C005E0" w:rsidRDefault="00C005E0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</w:p>
    <w:p w:rsidR="006A7345" w:rsidRPr="00404BC9" w:rsidRDefault="006A7345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 xml:space="preserve">1 </w:t>
      </w:r>
      <w:r w:rsidR="00237E30" w:rsidRPr="00404BC9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 xml:space="preserve">Дополнительная общеобразовательная </w:t>
      </w:r>
      <w:proofErr w:type="spellStart"/>
      <w:r w:rsidR="00237E30" w:rsidRPr="00404BC9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общеразвивающая</w:t>
      </w:r>
      <w:proofErr w:type="spellEnd"/>
      <w:r w:rsidR="00237E30" w:rsidRPr="00404BC9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 xml:space="preserve"> программа (Программа)</w:t>
      </w:r>
    </w:p>
    <w:p w:rsidR="00237E30" w:rsidRDefault="00237E30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рограмма является важнейшим документом,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 основании которого педагогу определяется его педагогическая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нагрузка, формируется учебн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ый план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 самый первый, самый важный документ педагога. Она является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средством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улучшения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качества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средством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профессиональной самореализации педагога. Она показывает уровень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профессиональной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подготовки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разработчика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программы,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служит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основным документом при аттестации. </w:t>
      </w:r>
    </w:p>
    <w:p w:rsidR="006A7345" w:rsidRPr="006A7345" w:rsidRDefault="00237E30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рограмма –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 юридический документ педагога, который проходит процедуру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утверждения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 соответствии с действующим законодательством.</w:t>
      </w:r>
    </w:p>
    <w:p w:rsidR="006A7345" w:rsidRPr="006A7345" w:rsidRDefault="00237E30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Дополнительная общео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бразовательная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общеразвивающая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определяет стратегию развития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детского объединения на весь период обучения, ориентируется на так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6A7345"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называемого «идеального ребенка».</w:t>
      </w:r>
    </w:p>
    <w:p w:rsidR="006A7345" w:rsidRPr="006A7345" w:rsidRDefault="006A7345" w:rsidP="006A137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20</w:t>
      </w:r>
      <w:r w:rsidR="007C1AD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15</w:t>
      </w:r>
      <w:r w:rsidRPr="006A73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году Министерством образования и науки РФ </w:t>
      </w:r>
      <w:r w:rsid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разработаны Методические рекомендации по проектированию дополнительных общеразвивающих программ. (</w:t>
      </w:r>
      <w:r w:rsidR="006A1377"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Письмо </w:t>
      </w:r>
      <w:proofErr w:type="spellStart"/>
      <w:r w:rsidR="006A1377"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="006A1377"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РФ от 18.11.2015 г. № 09-3242 «О направлении рекомендаций»</w:t>
      </w:r>
      <w:r w:rsid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)</w:t>
      </w:r>
    </w:p>
    <w:p w:rsidR="006A1377" w:rsidRDefault="006A1377" w:rsidP="006A734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1377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Законодательно закреплена ответственность </w:t>
      </w:r>
      <w:r w:rsidRPr="006A1377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br/>
        <w:t xml:space="preserve">образовательной организации за разработку </w:t>
      </w:r>
      <w:r w:rsidRPr="006A1377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br/>
        <w:t>и утверждение образовательных программ</w:t>
      </w:r>
      <w:r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</w:p>
    <w:p w:rsidR="00794F18" w:rsidRPr="006A1377" w:rsidRDefault="00794F18" w:rsidP="006A137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…образовательные программы самостоятельно разрабатываются и утверждаются образовательными организациями, если иное не установлено Федеральным законом (ст.12)</w:t>
      </w:r>
    </w:p>
    <w:p w:rsidR="00794F18" w:rsidRPr="006A1377" w:rsidRDefault="00794F18" w:rsidP="006A137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…дополнительные образовательные программы… разрабатываются и утверждаются организацией, осуществляющей образовательную деятельность  </w:t>
      </w:r>
      <w:proofErr w:type="gramStart"/>
      <w:r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6A13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ст.75,п.4). </w:t>
      </w:r>
    </w:p>
    <w:p w:rsidR="00794F18" w:rsidRDefault="006A1377" w:rsidP="006A1377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proofErr w:type="gramStart"/>
      <w:r w:rsidRPr="006A1377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Законодательно закреплено понятие «образовательная программа»</w:t>
      </w:r>
      <w:r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r w:rsidRPr="006A1377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к</w:t>
      </w:r>
      <w:r w:rsidR="00794F18" w:rsidRPr="006A1377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(ФЗ ст.2, п.9). </w:t>
      </w:r>
      <w:proofErr w:type="gramEnd"/>
    </w:p>
    <w:p w:rsidR="006F4189" w:rsidRDefault="006A1377" w:rsidP="006A1377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6A1377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Законодательно закреплены разновидности «образовательных программ»</w:t>
      </w:r>
      <w:r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:</w:t>
      </w:r>
      <w:r w:rsidRPr="006A1377">
        <w:rPr>
          <w:rFonts w:ascii="Times New Roman" w:eastAsia="+mn-ea" w:hAnsi="Times New Roman" w:cs="Times New Roman"/>
          <w:color w:val="000000"/>
          <w:kern w:val="24"/>
          <w:sz w:val="64"/>
          <w:szCs w:val="64"/>
          <w:lang w:eastAsia="ru-RU"/>
        </w:rPr>
        <w:t xml:space="preserve"> </w:t>
      </w:r>
      <w:r w:rsidR="00794F18" w:rsidRPr="006A1377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</w:t>
      </w:r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, которые в свою очередь подразделяются на дополнительные обще</w:t>
      </w:r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образовательные программы</w:t>
      </w:r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(</w:t>
      </w:r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дополнительные общеразвивающие программы  и дополнительные </w:t>
      </w:r>
      <w:proofErr w:type="spellStart"/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предпрофессиональные</w:t>
      </w:r>
      <w:proofErr w:type="spellEnd"/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программы) и дополнительные профессиональные программы (программы повышения квалификации и программы профессиональной переподготовки). Соответственно в детских творческих объединения реализуются дополнительные общеобразовательные общеразвивающие программы. В настоящий момент у нас реализуется только одна дополнительная </w:t>
      </w:r>
      <w:proofErr w:type="spellStart"/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предпрофессиональная</w:t>
      </w:r>
      <w:proofErr w:type="spellEnd"/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программа на базе </w:t>
      </w:r>
      <w:proofErr w:type="spellStart"/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Энергетикского</w:t>
      </w:r>
      <w:proofErr w:type="spellEnd"/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филиала ЦДТ – </w:t>
      </w:r>
      <w:r w:rsidR="006F4189">
        <w:rPr>
          <w:rFonts w:ascii="yandex-sans" w:eastAsia="Times New Roman" w:hAnsi="yandex-sans" w:cs="Times New Roman" w:hint="eastAsia"/>
          <w:bCs/>
          <w:color w:val="000000"/>
          <w:sz w:val="27"/>
          <w:szCs w:val="27"/>
          <w:lang w:eastAsia="ru-RU"/>
        </w:rPr>
        <w:t>«</w:t>
      </w:r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Юные предприниматели</w:t>
      </w:r>
      <w:r w:rsidR="006F4189">
        <w:rPr>
          <w:rFonts w:ascii="yandex-sans" w:eastAsia="Times New Roman" w:hAnsi="yandex-sans" w:cs="Times New Roman" w:hint="eastAsia"/>
          <w:bCs/>
          <w:color w:val="000000"/>
          <w:sz w:val="27"/>
          <w:szCs w:val="27"/>
          <w:lang w:eastAsia="ru-RU"/>
        </w:rPr>
        <w:t>»</w:t>
      </w:r>
      <w:r w:rsid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.</w:t>
      </w:r>
    </w:p>
    <w:p w:rsidR="006F4189" w:rsidRDefault="006F4189" w:rsidP="006A1377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Программы должны соответствовать предъявляемым ФЗ </w:t>
      </w:r>
      <w:r>
        <w:rPr>
          <w:rFonts w:ascii="yandex-sans" w:eastAsia="Times New Roman" w:hAnsi="yandex-sans" w:cs="Times New Roman" w:hint="eastAsia"/>
          <w:bCs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Об образовании в РФ</w:t>
      </w:r>
      <w:r>
        <w:rPr>
          <w:rFonts w:ascii="yandex-sans" w:eastAsia="Times New Roman" w:hAnsi="yandex-sans" w:cs="Times New Roman" w:hint="eastAsia"/>
          <w:bCs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требованиям:</w:t>
      </w:r>
    </w:p>
    <w:p w:rsidR="00794F18" w:rsidRPr="006F4189" w:rsidRDefault="006A1377" w:rsidP="006F4189">
      <w:pPr>
        <w:numPr>
          <w:ilvl w:val="0"/>
          <w:numId w:val="8"/>
        </w:numPr>
        <w:shd w:val="clear" w:color="auto" w:fill="FFFFFF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</w:t>
      </w:r>
      <w:r w:rsidR="00794F18" w:rsidRPr="006A1377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</w:t>
      </w:r>
      <w:r w:rsidR="00794F18"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Самостоятельно разрабатываются и утверждаются организацией, осуществляющей образовательную деятельность (ст. 12, п.5; ст. 75, п.4);</w:t>
      </w:r>
    </w:p>
    <w:p w:rsidR="00794F18" w:rsidRPr="006F4189" w:rsidRDefault="00794F18" w:rsidP="006F4189">
      <w:pPr>
        <w:numPr>
          <w:ilvl w:val="0"/>
          <w:numId w:val="8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Определяют содержание и срок освоения (ст. 75,п.4); содержание не регламентируется ФГОС (ст.2, п.14);</w:t>
      </w:r>
    </w:p>
    <w:p w:rsidR="00794F18" w:rsidRPr="006F4189" w:rsidRDefault="00794F18" w:rsidP="006F4189">
      <w:pPr>
        <w:numPr>
          <w:ilvl w:val="0"/>
          <w:numId w:val="8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Должны учитывать возрастные и индивидуальные особенности детей (ФЗ ст. 75,п. 1)</w:t>
      </w: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</w:p>
    <w:p w:rsidR="00794F18" w:rsidRPr="006F4189" w:rsidRDefault="00794F18" w:rsidP="006F4189">
      <w:pPr>
        <w:numPr>
          <w:ilvl w:val="0"/>
          <w:numId w:val="8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Реализуются как для детей, так и для взрослых (ст. 75, п. 2),</w:t>
      </w: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</w:p>
    <w:p w:rsidR="00794F18" w:rsidRPr="006F4189" w:rsidRDefault="00794F18" w:rsidP="006F4189">
      <w:pPr>
        <w:numPr>
          <w:ilvl w:val="0"/>
          <w:numId w:val="8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Осваивают любые лица, без предъявления требований к уровню образования (ст. 75, п. 3)</w:t>
      </w: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</w:p>
    <w:p w:rsidR="00794F18" w:rsidRPr="006F4189" w:rsidRDefault="00794F18" w:rsidP="006F4189">
      <w:pPr>
        <w:numPr>
          <w:ilvl w:val="0"/>
          <w:numId w:val="8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lastRenderedPageBreak/>
        <w:t>Прием обучающихся на программы определяется локальными нормативными актами (ст. 55,п. 5), которые размещаются на официальном сайте этой организации в сети «Интернет» (ст. 29,п. 2/</w:t>
      </w:r>
      <w:proofErr w:type="spellStart"/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д</w:t>
      </w:r>
      <w:proofErr w:type="spellEnd"/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)</w:t>
      </w: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</w:p>
    <w:p w:rsidR="00794F18" w:rsidRPr="006F4189" w:rsidRDefault="00794F18" w:rsidP="006F4189">
      <w:pPr>
        <w:numPr>
          <w:ilvl w:val="0"/>
          <w:numId w:val="8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Не предусматривают проведения аттестации учащихся (ст. 60; 75), но содержат оценочные материалы пакет диагностических методик, позволяющих определить достижение учащимися планируемых результатов (ФЗ №273, ст.2)</w:t>
      </w:r>
      <w:r w:rsidRPr="006F4189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</w:p>
    <w:p w:rsidR="00794F18" w:rsidRDefault="00C93711" w:rsidP="006A1377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794F18" w:rsidRPr="00C93711" w:rsidRDefault="00794F18" w:rsidP="00C93711">
      <w:pPr>
        <w:numPr>
          <w:ilvl w:val="0"/>
          <w:numId w:val="9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Ежегодно обновляются организациями, осуществляющими образовательную деятельность, с учетом развития науки, техники, культуры, экономики, технологий и социальной сферы (п. 11);</w:t>
      </w:r>
    </w:p>
    <w:p w:rsidR="00794F18" w:rsidRPr="00C93711" w:rsidRDefault="00794F18" w:rsidP="00C93711">
      <w:pPr>
        <w:numPr>
          <w:ilvl w:val="0"/>
          <w:numId w:val="9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Реализуются в течение всего календарного года, включая каникулярное время (п. 6);</w:t>
      </w:r>
    </w:p>
    <w:p w:rsidR="00794F18" w:rsidRPr="00C93711" w:rsidRDefault="00794F18" w:rsidP="00C93711">
      <w:pPr>
        <w:numPr>
          <w:ilvl w:val="0"/>
          <w:numId w:val="9"/>
        </w:numPr>
        <w:shd w:val="clear" w:color="auto" w:fill="FFFFFF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Занятия по программам организуются в объединениях по интересам (клубы, секции, кружки, лаборатории, студии, оркестры, творческие коллективы, ансамбли, театры и др.), сформированных в одновозрастные и разновозрастные групп</w:t>
      </w:r>
      <w:proofErr w:type="gramStart"/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ы(</w:t>
      </w:r>
      <w:proofErr w:type="gramEnd"/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п. 7),а также по группам, индивидуально или всем составом объединения (п. 9);</w:t>
      </w:r>
    </w:p>
    <w:p w:rsidR="00C93711" w:rsidRDefault="00C93711" w:rsidP="00C93711">
      <w:pPr>
        <w:pStyle w:val="a3"/>
        <w:numPr>
          <w:ilvl w:val="0"/>
          <w:numId w:val="10"/>
        </w:numPr>
        <w:shd w:val="clear" w:color="auto" w:fill="FFFFFF"/>
        <w:ind w:left="0" w:firstLine="426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Аудиторные и внеаудиторные занятия (п. 16), массовые мероприятия (п. 14);</w:t>
      </w:r>
    </w:p>
    <w:p w:rsidR="00794F18" w:rsidRPr="00C93711" w:rsidRDefault="00794F18" w:rsidP="00C93711">
      <w:pPr>
        <w:pStyle w:val="a3"/>
        <w:numPr>
          <w:ilvl w:val="0"/>
          <w:numId w:val="10"/>
        </w:numPr>
        <w:shd w:val="clear" w:color="auto" w:fill="FFFFFF"/>
        <w:ind w:left="0" w:firstLine="426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Количество учащихся в объединении, их возраст, продолжительность занятий зависят от направленности </w:t>
      </w:r>
      <w:proofErr w:type="gramStart"/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программы</w:t>
      </w:r>
      <w:proofErr w:type="gramEnd"/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и определяется локальным актом организации (п. 9);</w:t>
      </w:r>
    </w:p>
    <w:p w:rsidR="00794F18" w:rsidRPr="00C93711" w:rsidRDefault="00794F18" w:rsidP="00C93711">
      <w:pPr>
        <w:pStyle w:val="a3"/>
        <w:numPr>
          <w:ilvl w:val="0"/>
          <w:numId w:val="10"/>
        </w:numPr>
        <w:shd w:val="clear" w:color="auto" w:fill="FFFFFF"/>
        <w:ind w:left="0" w:firstLine="426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proofErr w:type="gramStart"/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Могут быть различной направленности </w:t>
      </w:r>
      <w:r w:rsidRPr="00C93711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(технической, естественнонаучной, физкультурно-спортивной, художественной, туристско-краеведческой, социально-педагогической)</w:t>
      </w: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(п.9);</w:t>
      </w:r>
      <w:proofErr w:type="gramEnd"/>
    </w:p>
    <w:p w:rsidR="00794F18" w:rsidRPr="00C93711" w:rsidRDefault="00794F18" w:rsidP="00C93711">
      <w:pPr>
        <w:pStyle w:val="a3"/>
        <w:numPr>
          <w:ilvl w:val="0"/>
          <w:numId w:val="10"/>
        </w:numPr>
        <w:shd w:val="clear" w:color="auto" w:fill="FFFFFF"/>
        <w:ind w:left="0" w:firstLine="426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Организации определяют формы, порядок и периодичность проведения промежуточной аттестации учащихся (п.17);</w:t>
      </w:r>
    </w:p>
    <w:p w:rsidR="00794F18" w:rsidRPr="00C93711" w:rsidRDefault="00794F18" w:rsidP="00C93711">
      <w:pPr>
        <w:pStyle w:val="a3"/>
        <w:numPr>
          <w:ilvl w:val="0"/>
          <w:numId w:val="10"/>
        </w:numPr>
        <w:shd w:val="clear" w:color="auto" w:fill="FFFFFF"/>
        <w:ind w:left="0" w:firstLine="426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Отсутствует регламентация ситуации, когда обучающийся не прошел аттестации по программе; каждый учащийся имеет право заниматься в нескольких объединениях, менять их (п. 9) </w:t>
      </w:r>
    </w:p>
    <w:p w:rsid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Структура дополнительной общеобразовательной </w:t>
      </w:r>
      <w:proofErr w:type="spellStart"/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общеразвивающей</w:t>
      </w:r>
      <w:proofErr w:type="spellEnd"/>
      <w:r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программы: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Титульный лист программы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  <w:r w:rsidRPr="00C93711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 1. Комплекс основных характеристик дополнительной общеобразовательной </w:t>
      </w:r>
      <w:proofErr w:type="spellStart"/>
      <w:r w:rsidRPr="00C93711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общеразвивающей</w:t>
      </w:r>
      <w:proofErr w:type="spellEnd"/>
      <w:r w:rsidRPr="00C93711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 программы: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1.1.Пояснительная записка (общая характеристика программы):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направленность (профиль) программы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актуальность программы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lastRenderedPageBreak/>
        <w:tab/>
        <w:t xml:space="preserve">- отличительные особенности программы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адресат программы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объем программы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формы обучения и виды занятий по программе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срок освоения программы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режим занятий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>1.2.Цель и задачи программы: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 - цель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задачи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1.3.Содержание программы: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учебный план.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содержание учебно-тематического плана.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1.4.Планируемые результаты.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  <w:r w:rsidRPr="00C93711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 xml:space="preserve">2.Комплекс организационно-педагогических условий: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календарный учебный график*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условия реализации программы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формы аттестации/контроля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оценочные материалы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методические материалы </w:t>
      </w:r>
    </w:p>
    <w:p w:rsidR="00C93711" w:rsidRP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  <w:t xml:space="preserve">- рабочие программы*. </w:t>
      </w:r>
    </w:p>
    <w:p w:rsidR="00C93711" w:rsidRDefault="00C93711" w:rsidP="00C93711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ab/>
      </w:r>
      <w:r w:rsidRPr="00C93711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3.Список литературы</w:t>
      </w:r>
      <w:r w:rsidRPr="00C93711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.</w:t>
      </w:r>
    </w:p>
    <w:p w:rsidR="00E24396" w:rsidRPr="00404BC9" w:rsidRDefault="00E24396" w:rsidP="00E2439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2 Положение о детском объединении дополнительного образования</w:t>
      </w:r>
    </w:p>
    <w:p w:rsidR="00E24396" w:rsidRPr="00E24396" w:rsidRDefault="00E24396" w:rsidP="00E2439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Данное положение необходимо, если детское объединение имеет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особенности,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соответственно,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требует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специального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документального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обеспечения.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Положение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является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административным документом, в котором фиксируются основные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организационные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административно-управленческие</w:t>
      </w:r>
      <w:r w:rsid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аспекты</w:t>
      </w:r>
      <w:r w:rsid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E2439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деятельности, которые не включаются в образовательную программу: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полное название детского объединения и статус (филиал, структурное</w:t>
      </w:r>
      <w:r w:rsidR="00093A68"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подразделение и др.);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педагогическое назначение;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цели и задачи деятельности;</w:t>
      </w:r>
    </w:p>
    <w:p w:rsidR="00E24396" w:rsidRPr="001161C0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вопросы организации работы (периоды и этапы обучения, формы</w:t>
      </w:r>
      <w:r w:rsidR="00093A68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обучения,</w:t>
      </w:r>
      <w:r w:rsidR="001161C0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регламент</w:t>
      </w:r>
      <w:r w:rsidR="00093A68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занятий,</w:t>
      </w:r>
      <w:r w:rsidR="001161C0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правила</w:t>
      </w:r>
      <w:r w:rsidR="00093A68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приема,</w:t>
      </w:r>
      <w:r w:rsidR="001161C0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требования</w:t>
      </w:r>
      <w:r w:rsidR="00093A68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к </w:t>
      </w:r>
      <w:r w:rsidR="00093A68"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обучающимся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и родителям и др.);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количество учебных часов в неделю для основных, дополнительных</w:t>
      </w:r>
      <w:r w:rsidR="00093A68"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занятий и других форм учебной деятельности;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правила выдачи документа о дополнительном образовании</w:t>
      </w:r>
      <w:r w:rsid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(</w:t>
      </w:r>
      <w:r w:rsidR="00093A68"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если таковой подразумевается)</w:t>
      </w: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;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финансовые вопросы деятельности объединения;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кадровое обеспечение деятельности детского объединения;</w:t>
      </w:r>
    </w:p>
    <w:p w:rsidR="00E24396" w:rsidRPr="00093A68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учебная деятельность;</w:t>
      </w:r>
    </w:p>
    <w:p w:rsidR="00E24396" w:rsidRDefault="00E24396" w:rsidP="00093A6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093A6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воспитательная и социально значимая деятельность.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Данный перечень является примерным, и каждый педагог может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внести в него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свои дополнения. Лучше всего его распределить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 3 раздела: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1 Общие положения.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 Организационные основы детского объединения.</w:t>
      </w:r>
    </w:p>
    <w:p w:rsid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 Организация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учебно-воспитательного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процесса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объединения.</w:t>
      </w:r>
    </w:p>
    <w:p w:rsidR="00C005E0" w:rsidRDefault="00C005E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</w:p>
    <w:p w:rsidR="001161C0" w:rsidRPr="00404BC9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3 План учебно-воспитательной работы или рабочая программа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статье 48 Закона «Об образовании в Российской Федерации»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сказано, что каждый педагог должен иметь рабочую программу. Рабочая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программа – это ежегодное планирование, разработка конкретной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учитывающей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тематику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года,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организационные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содержательные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приоритеты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самого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творческого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объединения. Она тесно связана с образовательной программой, т.к. 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ней педагог отражает выполнение образовательной программы 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течение учебного года с учетом календарных сроков, т.е. представляет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поурочное календарное планирование. Этот документ обсуждается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педагогическом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совете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структурного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подразделения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(отдела,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сектора, студии и т.д.) и утверждается директором учреждения или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руководителем структурного подразделения.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настоящее время нет единых требований к содержанию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 структуре рабочей программы. Поэтому представленный ниже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материал не является образцом, но может быть подсказкой.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Общая структура плана может содержать следующие разделы: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 Анализ работы детского объединения за предыдущий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учебный год.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 Пояснительная записка.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 Календарный план учебно-воспитательной работы.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4 План массовых мероприятий.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5 Личный творческий план педагога.</w:t>
      </w:r>
    </w:p>
    <w:p w:rsid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Остановимся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каждом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из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разделов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плана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учебно-воспитательной работы.</w:t>
      </w:r>
    </w:p>
    <w:p w:rsidR="001161C0" w:rsidRPr="001161C0" w:rsidRDefault="001161C0" w:rsidP="001161C0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 Анализ работы детского объединения за предыдущий год может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включать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статистический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материал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особенности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содержания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в конкретном учебном году,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езультативность образовательного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процесса,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степень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освоения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программы,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позитивные тенденции, проблемы и недостатки, анализ их причин,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перспективы работы на следующий год.</w:t>
      </w: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proofErr w:type="gramStart"/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 Пояснительная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записка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имеет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свои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отличительные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особенности на конкретный учебный год и может включать: общую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характеристику детского объединения, особенности учебного года,</w:t>
      </w:r>
      <w:r w:rsidR="00794F1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цели и задачи на предстоящий учебный год, отправные точки</w:t>
      </w:r>
      <w:r w:rsidR="00794F18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планирования (годовой план учреждения,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отдела образования, областных учреждений дополнительного образования,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творческие планы, общие с другими организациями и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учреждениями и т.д.).</w:t>
      </w:r>
      <w:proofErr w:type="gramEnd"/>
    </w:p>
    <w:p w:rsidR="00B0118B" w:rsidRDefault="00B0118B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 Календарный план учебно-воспитательной работы.</w:t>
      </w:r>
    </w:p>
    <w:p w:rsid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Как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правило,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эта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часть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оформляется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виде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таблицы.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зависимости от типов детских объединений его можно представить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разных вариантах. Для тех детских объединений, в которых темы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изучаются последовательно, и для изучения каждой темы отводится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определенное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время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(к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ним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относятся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объединения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изобразительного, декоративно-прикладного, технического, эколого-биологического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направлений),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календарный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план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может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быть</w:t>
      </w:r>
      <w:r w:rsid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1161C0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оформлен следующим образом:</w:t>
      </w:r>
    </w:p>
    <w:p w:rsidR="00B0118B" w:rsidRPr="001161C0" w:rsidRDefault="00B0118B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40611" cy="1331089"/>
            <wp:effectExtent l="19050" t="0" r="77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92" t="60208" r="23618" b="17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62" cy="133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8B" w:rsidRDefault="00B0118B" w:rsidP="00404BC9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proofErr w:type="gramStart"/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Графы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«темы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занятий»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«количество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часов»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заполняются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основании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программы,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могут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быть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скорректированы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соответствии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задачами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особенностями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конкретного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года,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соответствии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особенностями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контингента обучающихся в группах.</w:t>
      </w:r>
      <w:proofErr w:type="gramEnd"/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 организации практических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занятий следует предусмотреть и участие в массовых мероприятиях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учреждения, участие в различных конкурсах. В графе «средства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обучения»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указываются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дидактические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пособия,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которые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используются педагогом при изучении конкретной темы, список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литературы для детей, технические и информационные средства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обучения и другой необходимый для работы материал. В графе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«воспитательная работа» отражается текущая воспитательная работа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детьми: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мероприятия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формированию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коллектива,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общие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творческие дела, социально значимая деятельность и др.</w:t>
      </w:r>
    </w:p>
    <w:p w:rsidR="00B0118B" w:rsidRDefault="00B0118B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Второй вариант плана учебно-воспитательной работы может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быть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использован в тех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детских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объединениях,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которых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все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обозначенные в образовательной 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рограмме учебные темы изучаются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 последовательно, а параллельно. К ним относятся, как правило,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музыкальные, спортивные, хореографические детские объединения,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где каждое учебное занятие включает все направления работы. Для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этих детских объединений календарный план может быть оформлен</w:t>
      </w:r>
      <w:r w:rsid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0118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следующим образом:</w:t>
      </w:r>
    </w:p>
    <w:p w:rsidR="00404BC9" w:rsidRPr="00B0118B" w:rsidRDefault="00404BC9" w:rsidP="00B0118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92817" cy="2187615"/>
            <wp:effectExtent l="19050" t="0" r="318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93" t="35723" r="23044" b="2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05" cy="218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C9" w:rsidRP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графе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«название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тем»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записываются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все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темы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соответствии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программой,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количество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теоретических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практических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часов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год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делится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помесячно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необходимом соотношении, т.е. в графах с названием месяцев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отражается изучение каждой темы в течение всего учебного года.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таком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варианте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средства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воспитательная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прописываются отдельно.</w:t>
      </w:r>
    </w:p>
    <w:p w:rsid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404BC9" w:rsidRPr="00404BC9" w:rsidRDefault="00404BC9" w:rsidP="00404BC9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4 План массовых мероприятий имеет два подраздела: массовые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мероприятия учебного характера (отчетные концерты, выставки,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участие в конкурсах, соревнованиях и др.) и массовые мероприятия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воспитательно-развивающего характера (тематические праздники,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клубные дни, юбилейные мероприятия, календарные праздники, дни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рождения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др.).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же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раздел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можно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включить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работу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родителями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(родительские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собрания,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дни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семейного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отдыха,</w:t>
      </w:r>
      <w:r w:rsidRPr="00404BC9">
        <w:rPr>
          <w:rFonts w:ascii="yandex-sans" w:hAnsi="yandex-sans"/>
          <w:color w:val="000000"/>
          <w:sz w:val="27"/>
          <w:szCs w:val="27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совместные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мероприятия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др.).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Каждое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из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обозначенных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мероприятий в плане должно иметь конкретную дату проведения.</w:t>
      </w:r>
    </w:p>
    <w:p w:rsid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5 Личный творческий план отражает деятельность педагога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совершенствованию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своей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профессионально-педагогической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квалификации (курсы повышения квалификации, участие в работе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 методической работе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 участие в профессиональных конкурсах и т.д.), содержание его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методической работы (создание УМК, обобщение опыта работы,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участие в методических мероприятиях и др.).</w:t>
      </w:r>
    </w:p>
    <w:p w:rsid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404BC9" w:rsidRP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4 Расписание работы детского объединения</w:t>
      </w:r>
    </w:p>
    <w:p w:rsidR="00404BC9" w:rsidRP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Одним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из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важнейших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локальных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актов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учреждения дополнительного образования детей является расписание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детских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творческих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коллективов.</w:t>
      </w:r>
    </w:p>
    <w:p w:rsidR="00B25FA7" w:rsidRPr="00404BC9" w:rsidRDefault="00404BC9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нормативный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финансовый документ образовательного учреждения, к составлению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которого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следует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подходить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очень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серьезно,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опираясь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на нормативные документы Министерства образования РФ, </w:t>
      </w:r>
      <w:proofErr w:type="spellStart"/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. </w:t>
      </w:r>
    </w:p>
    <w:p w:rsidR="00404BC9" w:rsidRPr="00404BC9" w:rsidRDefault="00B25FA7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асписание не является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самостоятельным, а находится в тесной взаимосвязи с другими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документами.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Необходимо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помнить,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что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триединстве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должны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404BC9"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находиться:</w:t>
      </w:r>
    </w:p>
    <w:p w:rsidR="00404BC9" w:rsidRP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учебно-тематические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календарные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планы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программы детского объединения,</w:t>
      </w:r>
    </w:p>
    <w:p w:rsidR="00404BC9" w:rsidRP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производственный план, в котором определяется учебная нагрузка</w:t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педагога,</w:t>
      </w:r>
    </w:p>
    <w:p w:rsid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sym w:font="Symbol" w:char="F0B7"/>
      </w:r>
      <w:r w:rsid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404BC9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расписание работы детских объединений.</w:t>
      </w:r>
    </w:p>
    <w:p w:rsid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Целесообразно составлять расписание по группам,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 не ставить в нем общее время работы педагога, т.к. выполнение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педагогической работы регулируется расписанием учебных занятий.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Такое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расписание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о-первых,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легче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контролировать, в какое время какая группа занимается. Во-вторых,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таком расписании наглядно видно, когда у педагога перерывы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занятиях внутри и между группами. В-третьих, продолжительность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одного учебного часа занятий одной группы может варьироваться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 30 до 45 минут в зависимости от возраста занимающихся в ней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детей с обязательным 10-минутным перерывом, и это должно быть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отражено в расписании. Кроме того, надо учесть, что по требованиям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занятия должны заканчиваться не позднее 20 часов. </w:t>
      </w:r>
    </w:p>
    <w:p w:rsid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еще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один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важный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момент.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Расписание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противоречить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Прежде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чем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администрация примет на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утверждение учебно-тематический план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 программы и расписание работы, нужно убедиться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том, что учебная нагрузка на одного ученика не превышает 12 часов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неделю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там,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где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реализуются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комплексные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программы; что занятия в детском объединении с одним учеником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 превышают 2-х часов в день для детей дошкольного, младшего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среднего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школьного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возраста;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что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занятия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одним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видом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деятельности не превышают 2-х раз в неделю, а в некоторых – 3-х раз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неделю (в зависимости от профиля детского объединения).</w:t>
      </w:r>
    </w:p>
    <w:p w:rsid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B25FA7" w:rsidRP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B25FA7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5 Журнал учета работы детского объединения</w:t>
      </w:r>
    </w:p>
    <w:p w:rsid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Это финансовый документ педагога, отражающий выполнение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 программы. Заполняется строго в соответствии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указаниями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ведению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журнала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учета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Ежемесячно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проверяется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подписывается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руководителем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структурного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подразделения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или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заместителем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директора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УВР.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Педагоги,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работающие на базе школ в соответствии с договором, ежемесячно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подписывают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журнал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ответственного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работника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школы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(заместителя директора по воспитательной работе или руководителя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ОДОД). В журнале должен находиться учебно-тематический план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данной учебной группы или план учебно-воспитательной работы.</w:t>
      </w:r>
    </w:p>
    <w:p w:rsidR="00CC57EF" w:rsidRPr="00CC57EF" w:rsidRDefault="00B25FA7" w:rsidP="00C005E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Заполнение журнала – неотъемлемая часть документальной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 педагога. К сожалению, несмотря на все инструкции, многие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B25FA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педагоги допускают в заполнении журналов типичные ошибки. </w:t>
      </w:r>
    </w:p>
    <w:p w:rsidR="00CC57EF" w:rsidRDefault="00CC57EF" w:rsidP="00CC57E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C57EF" w:rsidRPr="00CC57EF" w:rsidRDefault="00CC57EF" w:rsidP="00CC57E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CC57EF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 xml:space="preserve">6 Материалы промежуточной и итоговой аттестации </w:t>
      </w:r>
      <w:proofErr w:type="gramStart"/>
      <w:r w:rsidRPr="00CC57EF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обучающихся</w:t>
      </w:r>
      <w:proofErr w:type="gramEnd"/>
    </w:p>
    <w:p w:rsidR="00CC57EF" w:rsidRPr="00CC57EF" w:rsidRDefault="00CC57EF" w:rsidP="00CC57E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Для оценки результатов освоения образовательной программы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необходимо определить критерии и показатели. Они разрабатываются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самими педагогами с учетом целей и задач, основных идей, этапов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развития становления личности или коллектива, либо используются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уже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имеющиеся.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Они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должны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быть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достаточно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конкретными,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доступными для измерения, понятными для детей и взрослых.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Помимо внешних конкретных критериев (а к ним относятся знания,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умения и навыки, личные и коллективные творческие достижения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т.д.)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важны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критерии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развития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ребенка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(изменение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мотивации, ценностных ориентаций, жизненной позиции, успешность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социализации,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развитие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отношений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между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участниками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 процесса и др.). Изучить результат с учетом всех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показателей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невозможно.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Целесообразнее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отобрать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критерии,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показатели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методики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учетом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конкретных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условий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задач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данный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период.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Но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эти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методики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критерии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должны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использоваться ежегодно, чтобы с помощью метода сравнения можно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было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наблюдать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динамику,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успешность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развития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результат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 процесса.</w:t>
      </w:r>
    </w:p>
    <w:p w:rsidR="00CC57EF" w:rsidRPr="00CC57EF" w:rsidRDefault="00CC57EF" w:rsidP="00CC57E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 изучении результатов деятельности детского объединения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необходимо использовать не одну методику, а систему их, в которой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методы дополняли бы друг друга и подтверждали достоверность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результатов.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Они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должны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подбираться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учетом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возрастных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индивидуальных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особенностей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детей,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специфики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коллектива,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взаимоотношений в нем. Они должны быть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достаточно простыми и не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требовать громоздких процедур для обработки. Это могут быть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таблицы, диаграммы, экраны, </w:t>
      </w:r>
      <w:proofErr w:type="spellStart"/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дневнички</w:t>
      </w:r>
      <w:proofErr w:type="spellEnd"/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 личные книжки и т.д.</w:t>
      </w:r>
    </w:p>
    <w:p w:rsidR="00CC57EF" w:rsidRPr="00CC57EF" w:rsidRDefault="00CC57EF" w:rsidP="00CC57E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proofErr w:type="gramStart"/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Формами контроля и диагностики могут быть: собеседование,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тестирование,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беседа,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зачет,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контрольное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упражнение,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защита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реферата,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проекта,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творческой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диагностическая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игра,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анкетирование, выполнение нормативов и др.</w:t>
      </w:r>
      <w:proofErr w:type="gramEnd"/>
    </w:p>
    <w:p w:rsidR="00CC57EF" w:rsidRPr="00CC57EF" w:rsidRDefault="00CC57EF" w:rsidP="00CC57E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proofErr w:type="gramStart"/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Формами предъявления результатов могут быть: олимпиады,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конкурсы, смотры, соревнования, выставки, концерты, фестивали,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спектакли,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защита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творческих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открытые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занятия,</w:t>
      </w:r>
      <w:r w:rsid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CC57E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компьютерные презентации, родительские собрания и др.</w:t>
      </w:r>
      <w:proofErr w:type="gramEnd"/>
    </w:p>
    <w:p w:rsidR="000843FA" w:rsidRPr="000843FA" w:rsidRDefault="000843FA" w:rsidP="000843FA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D05216" w:rsidRPr="00D05216" w:rsidRDefault="00D05216" w:rsidP="00D052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D05216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7 Отчет о работе педагога дополнительного образования за год</w:t>
      </w:r>
    </w:p>
    <w:p w:rsidR="00D05216" w:rsidRPr="00D05216" w:rsidRDefault="00D05216" w:rsidP="00D052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Ежегодно в мае каждый педагог обязан сдать администрации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отчет о работе за прошедший учебный год, который будет отражать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выполнение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плана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учебно-воспитательной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отчете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отражаются: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полнота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выполнения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программы,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сохранность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контингента,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выводы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результатах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процесса,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информация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использовании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современных педагогических технологий в образовательном процессе,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 создании учебных и методических пособий, разработок, сценариев,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 самообразовании и повышении квалификации, об участии детского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коллектива в массовых мероприятиях различного уровня, об участии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смотрах, конкурсах, соревнованиях, о работе с родителями.</w:t>
      </w:r>
      <w:proofErr w:type="gramEnd"/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Также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отмечаются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позитивные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тенденции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детского коллектива, проблемы и недостатки в работе, анализ 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причин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общие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выводы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перспективы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 на следующий год.</w:t>
      </w:r>
    </w:p>
    <w:p w:rsid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D05216" w:rsidRPr="00D05216" w:rsidRDefault="00D05216" w:rsidP="00D052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D05216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8 Инструкции по охране труда и обеспечению безопасности детей во время проведения занятий</w:t>
      </w:r>
    </w:p>
    <w:p w:rsidR="00D05216" w:rsidRDefault="00D05216" w:rsidP="00D052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нструкции для учащихся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должны находиться в определенном месте, доступном и удобном для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пользования. Это может быть уголок, стенд, папка, рабочее место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педагога и др. Инструкции для </w:t>
      </w:r>
      <w:proofErr w:type="gramStart"/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и персонала должны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быть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разные.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стр.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36-37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журнала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учета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детского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объединения фиксиру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ю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тся инструктаж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 Каждый вид инструктажа должен проводиться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 основании соответствующих документов, а также у педагога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должен быть список используемых в работе инструкций по охране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труда. Следует обратить внимание, что с 14-ти лет дети могут</w:t>
      </w:r>
      <w:r w:rsid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D0521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расписываться в инструкциях самостоятельно.</w:t>
      </w:r>
    </w:p>
    <w:p w:rsidR="00817977" w:rsidRDefault="00817977" w:rsidP="00D052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817977" w:rsidRPr="00817977" w:rsidRDefault="00817977" w:rsidP="0081797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</w:pPr>
      <w:r w:rsidRPr="00817977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 xml:space="preserve">9 </w:t>
      </w: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>Портфолио</w:t>
      </w:r>
      <w:proofErr w:type="spellEnd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u w:val="single"/>
          <w:lang w:eastAsia="ru-RU"/>
        </w:rPr>
        <w:t xml:space="preserve"> коллектива</w:t>
      </w:r>
    </w:p>
    <w:p w:rsidR="00817977" w:rsidRPr="00817977" w:rsidRDefault="00817977" w:rsidP="0081797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 переводе с французского языка переводится как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«излагать, формулировать». В широком смысле слова – это способ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фиксирования,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накопления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оценки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творческих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достижений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за определенный период. </w:t>
      </w: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представляет собой папку-накопитель,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которую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помещаются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материалы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бумажном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носителе. </w:t>
      </w: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формируется в течение всего срока освоения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образовательной программы и деятельности детского коллектива.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Оно является визитной карточкой и своеобразной летописью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детского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коллектива и педагога; отражает учебную, воспитательную, массовую,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методическую работу педагога, достижения детского коллектива и его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воспитанников, творческую жизнь объединения и т.д. Существуют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документов,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достижений,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обучающихся, </w:t>
      </w:r>
      <w:proofErr w:type="spellStart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портфолио</w:t>
      </w:r>
      <w:proofErr w:type="spellEnd"/>
      <w:r w:rsidRPr="0081797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педагога.</w:t>
      </w:r>
    </w:p>
    <w:p w:rsidR="00817977" w:rsidRPr="00D05216" w:rsidRDefault="00817977" w:rsidP="00D052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D05216" w:rsidRPr="00B25FA7" w:rsidRDefault="00D05216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B25FA7" w:rsidRP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B25FA7" w:rsidRPr="00B25FA7" w:rsidRDefault="00B25FA7" w:rsidP="00B25FA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B25FA7" w:rsidRPr="00404BC9" w:rsidRDefault="00B25FA7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404BC9" w:rsidRP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404BC9" w:rsidRPr="00404BC9" w:rsidRDefault="00404BC9" w:rsidP="00404BC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1161C0" w:rsidRPr="001161C0" w:rsidRDefault="001161C0" w:rsidP="00B0118B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1161C0" w:rsidRPr="001161C0" w:rsidRDefault="00116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E24396" w:rsidRPr="00C93711" w:rsidRDefault="00E24396" w:rsidP="001161C0">
      <w:pPr>
        <w:pStyle w:val="a3"/>
        <w:shd w:val="clear" w:color="auto" w:fill="FFFFFF"/>
        <w:ind w:left="0"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</w:p>
    <w:p w:rsidR="006A1377" w:rsidRPr="006A1377" w:rsidRDefault="006A1377" w:rsidP="001161C0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</w:p>
    <w:p w:rsidR="006A7345" w:rsidRPr="006A7345" w:rsidRDefault="006A7345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6A7345" w:rsidRPr="00CD63A7" w:rsidRDefault="006A7345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D01C0" w:rsidRPr="00CD01C0" w:rsidRDefault="00CD0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D01C0" w:rsidRPr="00CD01C0" w:rsidRDefault="00CD01C0" w:rsidP="001161C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794F18" w:rsidRDefault="00794F18" w:rsidP="00CD01C0">
      <w:pPr>
        <w:ind w:firstLine="709"/>
      </w:pPr>
    </w:p>
    <w:sectPr w:rsidR="00794F18" w:rsidSect="00C0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C7B"/>
    <w:multiLevelType w:val="hybridMultilevel"/>
    <w:tmpl w:val="30D6D810"/>
    <w:lvl w:ilvl="0" w:tplc="7F5C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E5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CC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A6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A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63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AC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0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8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6E5D69"/>
    <w:multiLevelType w:val="hybridMultilevel"/>
    <w:tmpl w:val="B5A87E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42371"/>
    <w:multiLevelType w:val="hybridMultilevel"/>
    <w:tmpl w:val="BDA01B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5180A"/>
    <w:multiLevelType w:val="hybridMultilevel"/>
    <w:tmpl w:val="E118F528"/>
    <w:lvl w:ilvl="0" w:tplc="96384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C9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C4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8C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63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0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27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A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E8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D27291"/>
    <w:multiLevelType w:val="hybridMultilevel"/>
    <w:tmpl w:val="F09C52A2"/>
    <w:lvl w:ilvl="0" w:tplc="959E5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69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4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43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A8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2F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3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6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B77FDD"/>
    <w:multiLevelType w:val="hybridMultilevel"/>
    <w:tmpl w:val="13167604"/>
    <w:lvl w:ilvl="0" w:tplc="0DB4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CE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66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C5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2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8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04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01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470675"/>
    <w:multiLevelType w:val="hybridMultilevel"/>
    <w:tmpl w:val="B27E2C0A"/>
    <w:lvl w:ilvl="0" w:tplc="EC6A437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D509EE"/>
    <w:multiLevelType w:val="hybridMultilevel"/>
    <w:tmpl w:val="65E44B44"/>
    <w:lvl w:ilvl="0" w:tplc="EC6A4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0C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A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6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2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61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8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C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68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293E10"/>
    <w:multiLevelType w:val="hybridMultilevel"/>
    <w:tmpl w:val="67861EF2"/>
    <w:lvl w:ilvl="0" w:tplc="AF2EE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FE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8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68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6E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6E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4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80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CF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CE1F66"/>
    <w:multiLevelType w:val="hybridMultilevel"/>
    <w:tmpl w:val="9C2CDCDC"/>
    <w:lvl w:ilvl="0" w:tplc="7E68F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6A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E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4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A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C3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A7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20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2F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D013BF"/>
    <w:multiLevelType w:val="hybridMultilevel"/>
    <w:tmpl w:val="6124F688"/>
    <w:lvl w:ilvl="0" w:tplc="45FE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0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4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6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06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0F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0D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C0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831D9C"/>
    <w:multiLevelType w:val="hybridMultilevel"/>
    <w:tmpl w:val="21CE4B20"/>
    <w:lvl w:ilvl="0" w:tplc="745A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C3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63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2C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47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E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A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D01C0"/>
    <w:rsid w:val="000843FA"/>
    <w:rsid w:val="00093A68"/>
    <w:rsid w:val="000F730B"/>
    <w:rsid w:val="001161C0"/>
    <w:rsid w:val="00237E30"/>
    <w:rsid w:val="00291747"/>
    <w:rsid w:val="00404BC9"/>
    <w:rsid w:val="006A1377"/>
    <w:rsid w:val="006A7345"/>
    <w:rsid w:val="006F33C9"/>
    <w:rsid w:val="006F4189"/>
    <w:rsid w:val="00794F18"/>
    <w:rsid w:val="007C1AD4"/>
    <w:rsid w:val="00817977"/>
    <w:rsid w:val="00916FD9"/>
    <w:rsid w:val="00B0118B"/>
    <w:rsid w:val="00B25FA7"/>
    <w:rsid w:val="00BA1E70"/>
    <w:rsid w:val="00C005E0"/>
    <w:rsid w:val="00C03299"/>
    <w:rsid w:val="00C93711"/>
    <w:rsid w:val="00CC57EF"/>
    <w:rsid w:val="00CD01C0"/>
    <w:rsid w:val="00CD63A7"/>
    <w:rsid w:val="00D05216"/>
    <w:rsid w:val="00E17E0B"/>
    <w:rsid w:val="00E24396"/>
    <w:rsid w:val="00F17FF5"/>
    <w:rsid w:val="00F4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2017-11-01T16:08:00Z</cp:lastPrinted>
  <dcterms:created xsi:type="dcterms:W3CDTF">2017-11-01T11:49:00Z</dcterms:created>
  <dcterms:modified xsi:type="dcterms:W3CDTF">2017-11-01T16:38:00Z</dcterms:modified>
</cp:coreProperties>
</file>